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8A" w:rsidRPr="000611E2" w:rsidRDefault="00F5238A" w:rsidP="000611E2">
      <w:pPr>
        <w:pStyle w:val="Ttulo1"/>
      </w:pPr>
      <w:r w:rsidRPr="000611E2">
        <w:t xml:space="preserve">MODELO </w:t>
      </w:r>
      <w:r w:rsidR="000A0CCA" w:rsidRPr="000611E2">
        <w:t xml:space="preserve">efr </w:t>
      </w:r>
      <w:r w:rsidRPr="000611E2">
        <w:t xml:space="preserve">empresa. </w:t>
      </w:r>
      <w:r w:rsidR="000611E2" w:rsidRPr="000611E2">
        <w:t>FAMILIA DOCUMENTOS NORMATIVOS</w:t>
      </w:r>
    </w:p>
    <w:p w:rsidR="000611E2" w:rsidRDefault="000611E2" w:rsidP="000611E2">
      <w:pPr>
        <w:spacing w:before="0"/>
        <w:ind w:left="357" w:right="-285"/>
        <w:rPr>
          <w:rStyle w:val="EstiloCenturyGothic1"/>
          <w:b/>
          <w:sz w:val="22"/>
          <w:szCs w:val="22"/>
        </w:rPr>
      </w:pPr>
    </w:p>
    <w:p w:rsidR="00F5238A" w:rsidRPr="000611E2" w:rsidRDefault="00F5238A" w:rsidP="000611E2">
      <w:pPr>
        <w:spacing w:before="0"/>
        <w:ind w:left="357" w:right="-285"/>
        <w:rPr>
          <w:rStyle w:val="EstiloCenturyGothic1"/>
          <w:b/>
          <w:sz w:val="22"/>
          <w:szCs w:val="22"/>
          <w:u w:val="single"/>
        </w:rPr>
      </w:pPr>
      <w:r w:rsidRPr="000611E2">
        <w:rPr>
          <w:rStyle w:val="EstiloCenturyGothic1"/>
          <w:b/>
          <w:sz w:val="22"/>
          <w:szCs w:val="22"/>
          <w:u w:val="single"/>
        </w:rPr>
        <w:t>Normas efr</w:t>
      </w:r>
      <w:r w:rsidR="000A0CCA" w:rsidRPr="000611E2">
        <w:rPr>
          <w:rStyle w:val="EstiloCenturyGothic1"/>
          <w:b/>
          <w:sz w:val="22"/>
          <w:szCs w:val="22"/>
          <w:u w:val="single"/>
        </w:rPr>
        <w:t xml:space="preserve"> empresa</w:t>
      </w:r>
    </w:p>
    <w:p w:rsidR="00F5238A" w:rsidRPr="00497EC0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>
        <w:rPr>
          <w:rStyle w:val="EstiloCenturyGothic1"/>
          <w:szCs w:val="16"/>
        </w:rPr>
        <w:t xml:space="preserve"> 1000-1</w:t>
      </w:r>
      <w:r w:rsidRPr="002821EF">
        <w:rPr>
          <w:rStyle w:val="EstiloCenturyGothic1"/>
          <w:szCs w:val="16"/>
        </w:rPr>
        <w:t xml:space="preserve"> </w:t>
      </w:r>
      <w:r w:rsidRPr="002821EF">
        <w:rPr>
          <w:rStyle w:val="EstiloCenturyGothic1"/>
          <w:szCs w:val="16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>Norma efr para grandes y medianas em</w:t>
      </w:r>
      <w:r w:rsidR="000A0CCA">
        <w:rPr>
          <w:rFonts w:ascii="Century Gothic" w:hAnsi="Century Gothic"/>
          <w:sz w:val="16"/>
          <w:szCs w:val="16"/>
          <w:lang w:val="es-ES_tradnl"/>
        </w:rPr>
        <w:t>presas. Requisitos cualitativos</w:t>
      </w:r>
      <w:r w:rsidRPr="002821EF">
        <w:rPr>
          <w:rStyle w:val="EstiloCenturyGothic1"/>
          <w:szCs w:val="16"/>
        </w:rPr>
        <w:t xml:space="preserve">. Especificaciones y directrices generales asociadas al diseño, implantación y certificación del </w:t>
      </w:r>
      <w:r w:rsidRPr="002821EF">
        <w:rPr>
          <w:rStyle w:val="EstiloCenturyGothic1"/>
          <w:b/>
          <w:szCs w:val="16"/>
        </w:rPr>
        <w:t xml:space="preserve">Modelo </w:t>
      </w: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b/>
          <w:szCs w:val="16"/>
        </w:rPr>
        <w:t xml:space="preserve"> </w:t>
      </w:r>
      <w:r>
        <w:rPr>
          <w:rStyle w:val="EstiloCenturyGothic1"/>
          <w:szCs w:val="16"/>
        </w:rPr>
        <w:t xml:space="preserve">para grandes y medianas </w:t>
      </w:r>
      <w:r w:rsidRPr="002821EF">
        <w:rPr>
          <w:rStyle w:val="EstiloCenturyGothic1"/>
          <w:szCs w:val="16"/>
        </w:rPr>
        <w:t>organizaciones.</w:t>
      </w:r>
    </w:p>
    <w:p w:rsidR="00F5238A" w:rsidRPr="002821EF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1000-2 </w:t>
      </w:r>
      <w:r w:rsidRPr="002821EF">
        <w:rPr>
          <w:rStyle w:val="EstiloCenturyGothic1"/>
          <w:szCs w:val="16"/>
        </w:rPr>
        <w:tab/>
      </w:r>
      <w:r>
        <w:rPr>
          <w:rFonts w:ascii="Century Gothic" w:hAnsi="Century Gothic"/>
          <w:sz w:val="16"/>
          <w:szCs w:val="16"/>
        </w:rPr>
        <w:t>Norma</w:t>
      </w:r>
      <w:r>
        <w:rPr>
          <w:rFonts w:ascii="Century Gothic" w:hAnsi="Century Gothic"/>
          <w:sz w:val="16"/>
          <w:szCs w:val="16"/>
          <w:lang w:val="es-ES_tradnl"/>
        </w:rPr>
        <w:t xml:space="preserve"> efr para pequeñas em</w:t>
      </w:r>
      <w:r w:rsidR="000A0CCA">
        <w:rPr>
          <w:rFonts w:ascii="Century Gothic" w:hAnsi="Century Gothic"/>
          <w:sz w:val="16"/>
          <w:szCs w:val="16"/>
          <w:lang w:val="es-ES_tradnl"/>
        </w:rPr>
        <w:t>presas. Requisitos cualitativos</w:t>
      </w:r>
      <w:r w:rsidRPr="002821EF">
        <w:rPr>
          <w:rStyle w:val="EstiloCenturyGothic1"/>
          <w:szCs w:val="16"/>
        </w:rPr>
        <w:t xml:space="preserve">. Especificaciones y directrices generales asociadas al diseño, implantación y certificación del </w:t>
      </w:r>
      <w:r w:rsidRPr="002821EF">
        <w:rPr>
          <w:rStyle w:val="EstiloCenturyGothic1"/>
          <w:b/>
          <w:szCs w:val="16"/>
        </w:rPr>
        <w:t xml:space="preserve">Modelo </w:t>
      </w: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b/>
          <w:szCs w:val="16"/>
        </w:rPr>
        <w:t xml:space="preserve"> </w:t>
      </w:r>
      <w:r w:rsidRPr="002821EF">
        <w:rPr>
          <w:rStyle w:val="EstiloCenturyGothic1"/>
          <w:szCs w:val="16"/>
        </w:rPr>
        <w:t>para pequeñas organizaciones.</w:t>
      </w:r>
    </w:p>
    <w:p w:rsidR="00F5238A" w:rsidRPr="002821EF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1000-3</w:t>
      </w:r>
      <w:r w:rsidRPr="002821EF">
        <w:rPr>
          <w:rStyle w:val="EstiloCenturyGothic1"/>
          <w:szCs w:val="16"/>
        </w:rPr>
        <w:tab/>
      </w:r>
      <w:r>
        <w:rPr>
          <w:rFonts w:ascii="Century Gothic" w:hAnsi="Century Gothic"/>
          <w:sz w:val="16"/>
          <w:szCs w:val="16"/>
        </w:rPr>
        <w:t>Norma</w:t>
      </w:r>
      <w:r>
        <w:rPr>
          <w:rFonts w:ascii="Century Gothic" w:hAnsi="Century Gothic"/>
          <w:sz w:val="16"/>
          <w:szCs w:val="16"/>
          <w:lang w:val="es-ES_tradnl"/>
        </w:rPr>
        <w:t xml:space="preserve"> efr para grandes y medianas e</w:t>
      </w:r>
      <w:r w:rsidR="000A0CCA">
        <w:rPr>
          <w:rFonts w:ascii="Century Gothic" w:hAnsi="Century Gothic"/>
          <w:sz w:val="16"/>
          <w:szCs w:val="16"/>
          <w:lang w:val="es-ES_tradnl"/>
        </w:rPr>
        <w:t>mpresas. Requisitos cuantitativos</w:t>
      </w:r>
      <w:r w:rsidRPr="002821EF">
        <w:rPr>
          <w:rStyle w:val="EstiloCenturyGothic1"/>
          <w:szCs w:val="16"/>
        </w:rPr>
        <w:t>. Sistema de puntuación para grandes y medianas organizaciones.</w:t>
      </w:r>
    </w:p>
    <w:p w:rsidR="00F5238A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1000-4</w:t>
      </w:r>
      <w:r w:rsidRPr="002821EF">
        <w:rPr>
          <w:rStyle w:val="EstiloCenturyGothic1"/>
          <w:szCs w:val="16"/>
        </w:rPr>
        <w:tab/>
      </w:r>
      <w:r>
        <w:rPr>
          <w:rFonts w:ascii="Century Gothic" w:hAnsi="Century Gothic"/>
          <w:sz w:val="16"/>
          <w:szCs w:val="16"/>
        </w:rPr>
        <w:t>Norma</w:t>
      </w:r>
      <w:r>
        <w:rPr>
          <w:rFonts w:ascii="Century Gothic" w:hAnsi="Century Gothic"/>
          <w:sz w:val="16"/>
          <w:szCs w:val="16"/>
          <w:lang w:val="es-ES_tradnl"/>
        </w:rPr>
        <w:t xml:space="preserve"> efr para pequeñas e</w:t>
      </w:r>
      <w:r w:rsidR="000A0CCA">
        <w:rPr>
          <w:rFonts w:ascii="Century Gothic" w:hAnsi="Century Gothic"/>
          <w:sz w:val="16"/>
          <w:szCs w:val="16"/>
          <w:lang w:val="es-ES_tradnl"/>
        </w:rPr>
        <w:t>mpresas. Requisitos cuantitativos</w:t>
      </w:r>
      <w:r w:rsidRPr="002821EF">
        <w:rPr>
          <w:rStyle w:val="EstiloCenturyGothic1"/>
          <w:szCs w:val="16"/>
        </w:rPr>
        <w:t>. Sistema de puntuación para pequeñas organizaciones.</w:t>
      </w:r>
    </w:p>
    <w:p w:rsidR="00F5238A" w:rsidRPr="000611E2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Fonts w:ascii="Century Gothic" w:hAnsi="Century Gothic"/>
          <w:sz w:val="16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1000-5 </w:t>
      </w:r>
      <w:r w:rsidRPr="002821EF">
        <w:rPr>
          <w:rStyle w:val="EstiloCenturyGothic1"/>
          <w:szCs w:val="16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>Norma efr para microempresa</w:t>
      </w:r>
      <w:r w:rsidRPr="00F5238A">
        <w:rPr>
          <w:rFonts w:ascii="Century Gothic" w:hAnsi="Century Gothic"/>
          <w:sz w:val="16"/>
          <w:szCs w:val="16"/>
          <w:lang w:val="es-ES_tradnl"/>
        </w:rPr>
        <w:t>. Requisitos generales.</w:t>
      </w:r>
      <w:r>
        <w:rPr>
          <w:lang w:val="es-ES_tradnl"/>
        </w:rPr>
        <w:t xml:space="preserve"> </w:t>
      </w:r>
      <w:r>
        <w:rPr>
          <w:rFonts w:ascii="Century Gothic" w:hAnsi="Century Gothic"/>
          <w:sz w:val="16"/>
          <w:szCs w:val="16"/>
          <w:lang w:val="es-ES_tradnl"/>
        </w:rPr>
        <w:t>E</w:t>
      </w:r>
      <w:r w:rsidRPr="002721F0">
        <w:rPr>
          <w:rFonts w:ascii="Century Gothic" w:hAnsi="Century Gothic"/>
          <w:sz w:val="16"/>
          <w:szCs w:val="16"/>
          <w:lang w:val="es-ES_tradnl"/>
        </w:rPr>
        <w:t xml:space="preserve">specificaciones y directrices generales asociadas a la obtención del </w:t>
      </w:r>
      <w:r>
        <w:rPr>
          <w:rFonts w:ascii="Century Gothic" w:hAnsi="Century Gothic"/>
          <w:sz w:val="16"/>
          <w:szCs w:val="16"/>
          <w:lang w:val="es-ES_tradnl"/>
        </w:rPr>
        <w:t>D</w:t>
      </w:r>
      <w:r w:rsidRPr="002721F0">
        <w:rPr>
          <w:rFonts w:ascii="Century Gothic" w:hAnsi="Century Gothic"/>
          <w:sz w:val="16"/>
          <w:szCs w:val="16"/>
          <w:lang w:val="es-ES_tradnl"/>
        </w:rPr>
        <w:t>istintivo efr microempresa</w:t>
      </w:r>
      <w:r>
        <w:rPr>
          <w:rFonts w:ascii="Century Gothic" w:hAnsi="Century Gothic"/>
          <w:sz w:val="16"/>
          <w:szCs w:val="16"/>
          <w:lang w:val="es-ES_tradnl"/>
        </w:rPr>
        <w:t>.</w:t>
      </w:r>
    </w:p>
    <w:p w:rsidR="000611E2" w:rsidRPr="000A561C" w:rsidRDefault="000611E2" w:rsidP="000611E2">
      <w:pPr>
        <w:spacing w:before="0"/>
        <w:ind w:left="357" w:right="-285"/>
        <w:rPr>
          <w:rFonts w:ascii="Century Gothic" w:hAnsi="Century Gothic"/>
          <w:sz w:val="16"/>
          <w:szCs w:val="16"/>
        </w:rPr>
      </w:pPr>
    </w:p>
    <w:p w:rsidR="000A561C" w:rsidRPr="000611E2" w:rsidRDefault="000A561C" w:rsidP="000611E2">
      <w:pPr>
        <w:spacing w:before="0"/>
        <w:ind w:left="284" w:right="-285"/>
        <w:rPr>
          <w:rStyle w:val="EstiloCenturyGothic1"/>
          <w:b/>
          <w:sz w:val="22"/>
          <w:szCs w:val="22"/>
          <w:u w:val="single"/>
        </w:rPr>
      </w:pPr>
      <w:r w:rsidRPr="000611E2">
        <w:rPr>
          <w:rStyle w:val="EstiloCenturyGothic1"/>
          <w:b/>
          <w:sz w:val="22"/>
          <w:szCs w:val="22"/>
          <w:u w:val="single"/>
        </w:rPr>
        <w:t>Suplementos a las normas efr</w:t>
      </w:r>
      <w:r w:rsidR="000A0CCA" w:rsidRPr="000611E2">
        <w:rPr>
          <w:rStyle w:val="EstiloCenturyGothic1"/>
          <w:b/>
          <w:sz w:val="22"/>
          <w:szCs w:val="22"/>
          <w:u w:val="single"/>
        </w:rPr>
        <w:t xml:space="preserve"> empresa</w:t>
      </w:r>
    </w:p>
    <w:p w:rsidR="000A561C" w:rsidRPr="00470ECC" w:rsidRDefault="000A561C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</w:t>
      </w:r>
      <w:r>
        <w:rPr>
          <w:rStyle w:val="EstiloCenturyGothic1"/>
          <w:szCs w:val="16"/>
        </w:rPr>
        <w:t>21</w:t>
      </w:r>
      <w:r w:rsidRPr="002821EF">
        <w:rPr>
          <w:rStyle w:val="EstiloCenturyGothic1"/>
          <w:b/>
          <w:szCs w:val="16"/>
        </w:rPr>
        <w:tab/>
      </w:r>
      <w:r>
        <w:rPr>
          <w:rStyle w:val="EstiloCenturyGothic1"/>
          <w:szCs w:val="16"/>
        </w:rPr>
        <w:t>Suplemento sectorial la economía social.</w:t>
      </w:r>
    </w:p>
    <w:p w:rsidR="000A561C" w:rsidRPr="00470ECC" w:rsidRDefault="000A561C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</w:t>
      </w:r>
      <w:r>
        <w:rPr>
          <w:rStyle w:val="EstiloCenturyGothic1"/>
          <w:szCs w:val="16"/>
        </w:rPr>
        <w:t>22</w:t>
      </w:r>
      <w:r w:rsidRPr="002821EF">
        <w:rPr>
          <w:rStyle w:val="EstiloCenturyGothic1"/>
          <w:b/>
          <w:szCs w:val="16"/>
        </w:rPr>
        <w:tab/>
      </w:r>
      <w:r>
        <w:rPr>
          <w:rStyle w:val="EstiloCenturyGothic1"/>
          <w:szCs w:val="16"/>
        </w:rPr>
        <w:t>Suplemento sectorial para franquicias.</w:t>
      </w:r>
    </w:p>
    <w:p w:rsidR="000A561C" w:rsidRPr="000611E2" w:rsidRDefault="000A561C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</w:t>
      </w:r>
      <w:r>
        <w:rPr>
          <w:rStyle w:val="EstiloCenturyGothic1"/>
          <w:szCs w:val="16"/>
        </w:rPr>
        <w:t>23</w:t>
      </w:r>
      <w:r w:rsidRPr="002821EF">
        <w:rPr>
          <w:rStyle w:val="EstiloCenturyGothic1"/>
          <w:b/>
          <w:szCs w:val="16"/>
        </w:rPr>
        <w:tab/>
      </w:r>
      <w:r>
        <w:rPr>
          <w:rStyle w:val="EstiloCenturyGothic1"/>
          <w:szCs w:val="16"/>
        </w:rPr>
        <w:t>Suplemento sectorial para organizaciones trasnacionales (efr Global).</w:t>
      </w:r>
    </w:p>
    <w:p w:rsidR="000611E2" w:rsidRPr="000A561C" w:rsidRDefault="000611E2" w:rsidP="000611E2">
      <w:pPr>
        <w:spacing w:before="0"/>
        <w:ind w:left="357" w:right="-285"/>
        <w:rPr>
          <w:rStyle w:val="EstiloCenturyGothic1"/>
        </w:rPr>
      </w:pPr>
    </w:p>
    <w:p w:rsidR="00F5238A" w:rsidRPr="000611E2" w:rsidRDefault="00F5238A" w:rsidP="000611E2">
      <w:pPr>
        <w:spacing w:before="0"/>
        <w:ind w:left="357" w:right="-285"/>
        <w:rPr>
          <w:rStyle w:val="EstiloCenturyGothic1"/>
          <w:b/>
          <w:sz w:val="22"/>
          <w:szCs w:val="22"/>
          <w:u w:val="single"/>
        </w:rPr>
      </w:pPr>
      <w:r w:rsidRPr="000611E2">
        <w:rPr>
          <w:rStyle w:val="EstiloCenturyGothic1"/>
          <w:b/>
          <w:sz w:val="22"/>
          <w:szCs w:val="22"/>
          <w:u w:val="single"/>
        </w:rPr>
        <w:t>Anexos a las normas efr</w:t>
      </w:r>
      <w:r w:rsidR="000A0CCA" w:rsidRPr="000611E2">
        <w:rPr>
          <w:rStyle w:val="EstiloCenturyGothic1"/>
          <w:b/>
          <w:sz w:val="22"/>
          <w:szCs w:val="22"/>
          <w:u w:val="single"/>
        </w:rPr>
        <w:t xml:space="preserve"> empresa</w:t>
      </w:r>
    </w:p>
    <w:p w:rsidR="00F5238A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</w:t>
      </w:r>
      <w:r>
        <w:rPr>
          <w:rStyle w:val="EstiloCenturyGothic1"/>
          <w:szCs w:val="16"/>
        </w:rPr>
        <w:t>1</w:t>
      </w:r>
      <w:r w:rsidRPr="002821EF">
        <w:rPr>
          <w:rStyle w:val="EstiloCenturyGothic1"/>
          <w:szCs w:val="16"/>
        </w:rPr>
        <w:t>0</w:t>
      </w:r>
      <w:r w:rsidRPr="002821EF">
        <w:rPr>
          <w:rStyle w:val="EstiloCenturyGothic1"/>
          <w:szCs w:val="16"/>
        </w:rPr>
        <w:tab/>
      </w:r>
      <w:r w:rsidR="00822E3A">
        <w:rPr>
          <w:rStyle w:val="EstiloCenturyGothic1"/>
          <w:szCs w:val="16"/>
        </w:rPr>
        <w:t xml:space="preserve">Alcance, contenido y estructura de los INDICADORES de conciliación de la vida personal, familiar y laboral en el ámbito del diseño e implantación del Modelo efr. </w:t>
      </w:r>
    </w:p>
    <w:p w:rsidR="00F5238A" w:rsidRPr="00F34B10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Fonts w:ascii="Century Gothic" w:hAnsi="Century Gothic"/>
          <w:sz w:val="16"/>
        </w:rPr>
      </w:pPr>
      <w:r w:rsidRPr="00225149">
        <w:rPr>
          <w:rFonts w:ascii="Century Gothic" w:hAnsi="Century Gothic"/>
          <w:b/>
          <w:sz w:val="16"/>
        </w:rPr>
        <w:t xml:space="preserve">efr </w:t>
      </w:r>
      <w:r>
        <w:rPr>
          <w:rFonts w:ascii="Century Gothic" w:hAnsi="Century Gothic"/>
          <w:sz w:val="16"/>
        </w:rPr>
        <w:t xml:space="preserve">1000-11 </w:t>
      </w:r>
      <w:r w:rsidR="000A0CCA">
        <w:rPr>
          <w:rFonts w:ascii="Century Gothic" w:hAnsi="Century Gothic"/>
          <w:sz w:val="16"/>
          <w:szCs w:val="16"/>
        </w:rPr>
        <w:t xml:space="preserve"> </w:t>
      </w:r>
      <w:r w:rsidR="00822E3A">
        <w:rPr>
          <w:rFonts w:ascii="Century Gothic" w:hAnsi="Century Gothic"/>
          <w:sz w:val="16"/>
          <w:szCs w:val="16"/>
        </w:rPr>
        <w:t xml:space="preserve"> </w:t>
      </w:r>
      <w:r w:rsidR="00822E3A">
        <w:rPr>
          <w:rFonts w:ascii="Century Gothic" w:hAnsi="Century Gothic"/>
          <w:sz w:val="16"/>
        </w:rPr>
        <w:t>Alcance, contenido y estructura de las MEDIDAS de conciliación de la vida personal, familiar y laboral en el ámbito del diseño e implantación del Modelo efr.</w:t>
      </w:r>
    </w:p>
    <w:p w:rsidR="00F5238A" w:rsidRPr="00225149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</w:rPr>
      </w:pPr>
      <w:r w:rsidRPr="00225149">
        <w:rPr>
          <w:rFonts w:ascii="Century Gothic" w:hAnsi="Century Gothic"/>
          <w:b/>
          <w:sz w:val="16"/>
        </w:rPr>
        <w:t xml:space="preserve">efr </w:t>
      </w:r>
      <w:r>
        <w:rPr>
          <w:rFonts w:ascii="Century Gothic" w:hAnsi="Century Gothic"/>
          <w:sz w:val="16"/>
        </w:rPr>
        <w:t xml:space="preserve">1000-12  </w:t>
      </w:r>
      <w:r w:rsidR="00822E3A">
        <w:rPr>
          <w:rFonts w:ascii="Century Gothic" w:hAnsi="Century Gothic"/>
          <w:sz w:val="16"/>
        </w:rPr>
        <w:t xml:space="preserve">Diagnóstico efr. Voz del empleado: Porcentaje de encuestas y entrevistas para la elaboración de un diagnóstico </w:t>
      </w:r>
      <w:r w:rsidR="00822E3A" w:rsidRPr="002C01BE">
        <w:rPr>
          <w:rFonts w:ascii="Century Gothic" w:hAnsi="Century Gothic"/>
          <w:b/>
          <w:sz w:val="16"/>
        </w:rPr>
        <w:t>efr</w:t>
      </w:r>
      <w:r w:rsidR="00822E3A">
        <w:rPr>
          <w:rFonts w:ascii="Century Gothic" w:hAnsi="Century Gothic"/>
          <w:b/>
          <w:sz w:val="16"/>
        </w:rPr>
        <w:t>.</w:t>
      </w:r>
    </w:p>
    <w:p w:rsidR="00F5238A" w:rsidRPr="002821EF" w:rsidRDefault="00F5238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</w:t>
      </w:r>
      <w:r>
        <w:rPr>
          <w:rStyle w:val="EstiloCenturyGothic1"/>
          <w:szCs w:val="16"/>
        </w:rPr>
        <w:t>1</w:t>
      </w:r>
      <w:r w:rsidR="00822E3A">
        <w:rPr>
          <w:rStyle w:val="EstiloCenturyGothic1"/>
          <w:szCs w:val="16"/>
        </w:rPr>
        <w:t>3</w:t>
      </w:r>
      <w:r w:rsidRPr="002821EF">
        <w:rPr>
          <w:rStyle w:val="EstiloCenturyGothic1"/>
          <w:szCs w:val="16"/>
        </w:rPr>
        <w:tab/>
      </w:r>
      <w:r w:rsidR="00822E3A">
        <w:rPr>
          <w:rStyle w:val="EstiloCenturyGothic1"/>
          <w:szCs w:val="16"/>
        </w:rPr>
        <w:t>Perfiles competenciales el Responsable de la Gestión efr (Gerente/Manager) y del Auditor Interno en el ámbito del Modelo efr.</w:t>
      </w:r>
      <w:r w:rsidRPr="002821EF">
        <w:rPr>
          <w:rStyle w:val="EstiloCenturyGothic1"/>
          <w:szCs w:val="16"/>
        </w:rPr>
        <w:t xml:space="preserve"> </w:t>
      </w:r>
    </w:p>
    <w:p w:rsidR="00822E3A" w:rsidRPr="00961E32" w:rsidRDefault="00F5238A" w:rsidP="00961E32">
      <w:pPr>
        <w:pStyle w:val="Prrafodelista"/>
        <w:numPr>
          <w:ilvl w:val="0"/>
          <w:numId w:val="5"/>
        </w:numPr>
        <w:spacing w:before="0"/>
        <w:ind w:left="426" w:right="-285"/>
        <w:rPr>
          <w:rStyle w:val="EstiloCenturyGothic1"/>
          <w:szCs w:val="16"/>
        </w:rPr>
      </w:pPr>
      <w:r w:rsidRPr="00961E32">
        <w:rPr>
          <w:rStyle w:val="EstiloCenturyGothic1"/>
          <w:b/>
          <w:szCs w:val="16"/>
        </w:rPr>
        <w:t>efr</w:t>
      </w:r>
      <w:r w:rsidRPr="00961E32">
        <w:rPr>
          <w:rStyle w:val="EstiloCenturyGothic1"/>
          <w:szCs w:val="16"/>
        </w:rPr>
        <w:t xml:space="preserve"> 1000-1</w:t>
      </w:r>
      <w:r w:rsidR="00822E3A" w:rsidRPr="00961E32">
        <w:rPr>
          <w:rStyle w:val="EstiloCenturyGothic1"/>
          <w:szCs w:val="16"/>
        </w:rPr>
        <w:t>4</w:t>
      </w:r>
      <w:r w:rsidRPr="00961E32">
        <w:rPr>
          <w:rStyle w:val="EstiloCenturyGothic1"/>
          <w:szCs w:val="16"/>
        </w:rPr>
        <w:tab/>
      </w:r>
      <w:r w:rsidR="00822E3A" w:rsidRPr="00961E32">
        <w:rPr>
          <w:rStyle w:val="EstiloCenturyGothic1"/>
          <w:szCs w:val="16"/>
        </w:rPr>
        <w:t>Suspensión, Retirada y Cancelación de la certificación.</w:t>
      </w:r>
    </w:p>
    <w:p w:rsidR="00961E32" w:rsidRPr="00961E32" w:rsidRDefault="00961E32" w:rsidP="003B20E0">
      <w:pPr>
        <w:pStyle w:val="Prrafodelista"/>
        <w:numPr>
          <w:ilvl w:val="0"/>
          <w:numId w:val="5"/>
        </w:numPr>
        <w:spacing w:before="0"/>
        <w:ind w:left="426" w:right="-285"/>
        <w:rPr>
          <w:rStyle w:val="EstiloCenturyGothic1"/>
          <w:color w:val="FF0000"/>
        </w:rPr>
      </w:pPr>
      <w:r w:rsidRPr="00961E32">
        <w:rPr>
          <w:rStyle w:val="EstiloCenturyGothic1"/>
          <w:b/>
          <w:color w:val="FF0000"/>
          <w:szCs w:val="16"/>
        </w:rPr>
        <w:t>efr</w:t>
      </w:r>
      <w:r w:rsidRPr="00961E32">
        <w:rPr>
          <w:rStyle w:val="EstiloCenturyGothic1"/>
          <w:color w:val="FF0000"/>
          <w:szCs w:val="16"/>
        </w:rPr>
        <w:t xml:space="preserve"> 1000-1</w:t>
      </w:r>
      <w:r w:rsidRPr="00961E32">
        <w:rPr>
          <w:rStyle w:val="EstiloCenturyGothic1"/>
          <w:color w:val="FF0000"/>
          <w:szCs w:val="16"/>
        </w:rPr>
        <w:t xml:space="preserve">5    Requisitos generales asociados al proceso de certificación del </w:t>
      </w:r>
      <w:r w:rsidRPr="00961E32">
        <w:rPr>
          <w:rStyle w:val="EstiloCenturyGothic1"/>
          <w:b/>
          <w:color w:val="FF0000"/>
          <w:szCs w:val="16"/>
        </w:rPr>
        <w:t>Modelo efr</w:t>
      </w:r>
      <w:r w:rsidRPr="00961E32">
        <w:rPr>
          <w:rStyle w:val="EstiloCenturyGothic1"/>
          <w:color w:val="FF0000"/>
          <w:szCs w:val="16"/>
        </w:rPr>
        <w:t xml:space="preserve">. </w:t>
      </w:r>
    </w:p>
    <w:p w:rsidR="00961E32" w:rsidRPr="00961E32" w:rsidRDefault="00961E32" w:rsidP="00961E32">
      <w:pPr>
        <w:pStyle w:val="Prrafodelista"/>
        <w:numPr>
          <w:ilvl w:val="0"/>
          <w:numId w:val="5"/>
        </w:numPr>
        <w:spacing w:before="0"/>
        <w:ind w:left="426" w:right="-285"/>
        <w:rPr>
          <w:rStyle w:val="EstiloCenturyGothic1"/>
          <w:b/>
          <w:color w:val="FF0000"/>
          <w:szCs w:val="16"/>
        </w:rPr>
      </w:pPr>
      <w:r w:rsidRPr="00961E32">
        <w:rPr>
          <w:rStyle w:val="EstiloCenturyGothic1"/>
          <w:b/>
          <w:color w:val="FF0000"/>
          <w:szCs w:val="16"/>
        </w:rPr>
        <w:t>efr</w:t>
      </w:r>
      <w:r w:rsidRPr="00961E32">
        <w:rPr>
          <w:rStyle w:val="EstiloCenturyGothic1"/>
          <w:color w:val="FF0000"/>
          <w:szCs w:val="16"/>
        </w:rPr>
        <w:t xml:space="preserve"> 1000-</w:t>
      </w:r>
      <w:proofErr w:type="gramStart"/>
      <w:r w:rsidRPr="00961E32">
        <w:rPr>
          <w:rStyle w:val="EstiloCenturyGothic1"/>
          <w:color w:val="FF0000"/>
          <w:szCs w:val="16"/>
        </w:rPr>
        <w:t>1</w:t>
      </w:r>
      <w:r w:rsidRPr="00961E32">
        <w:rPr>
          <w:rStyle w:val="EstiloCenturyGothic1"/>
          <w:color w:val="FF0000"/>
          <w:szCs w:val="16"/>
        </w:rPr>
        <w:t>6  Criterios</w:t>
      </w:r>
      <w:proofErr w:type="gramEnd"/>
      <w:r w:rsidRPr="00961E32">
        <w:rPr>
          <w:rStyle w:val="EstiloCenturyGothic1"/>
          <w:color w:val="FF0000"/>
          <w:szCs w:val="16"/>
        </w:rPr>
        <w:t xml:space="preserve"> para alcanzar niveles de excelencia (A y A+) en el </w:t>
      </w:r>
      <w:r w:rsidRPr="00961E32">
        <w:rPr>
          <w:rStyle w:val="EstiloCenturyGothic1"/>
          <w:b/>
          <w:color w:val="FF0000"/>
          <w:szCs w:val="16"/>
        </w:rPr>
        <w:t xml:space="preserve">Modelo efr. </w:t>
      </w:r>
    </w:p>
    <w:p w:rsidR="00961E32" w:rsidRDefault="00961E32" w:rsidP="000611E2">
      <w:pPr>
        <w:spacing w:before="0"/>
        <w:ind w:right="-285" w:firstLine="357"/>
        <w:rPr>
          <w:color w:val="FF9933"/>
          <w:sz w:val="40"/>
          <w:szCs w:val="40"/>
        </w:rPr>
      </w:pPr>
    </w:p>
    <w:p w:rsidR="00F5238A" w:rsidRPr="000611E2" w:rsidRDefault="00F5238A" w:rsidP="000611E2">
      <w:pPr>
        <w:spacing w:before="0"/>
        <w:ind w:right="-285" w:firstLine="357"/>
        <w:rPr>
          <w:rFonts w:ascii="Century Gothic" w:hAnsi="Century Gothic"/>
          <w:b/>
          <w:sz w:val="22"/>
          <w:szCs w:val="22"/>
          <w:u w:val="single"/>
        </w:rPr>
      </w:pPr>
      <w:r w:rsidRPr="000611E2">
        <w:rPr>
          <w:rFonts w:ascii="Century Gothic" w:hAnsi="Century Gothic"/>
          <w:b/>
          <w:sz w:val="22"/>
          <w:szCs w:val="22"/>
          <w:u w:val="single"/>
        </w:rPr>
        <w:t xml:space="preserve">Guías </w:t>
      </w:r>
      <w:r w:rsidR="000A0CCA" w:rsidRPr="000611E2">
        <w:rPr>
          <w:rFonts w:ascii="Century Gothic" w:hAnsi="Century Gothic"/>
          <w:b/>
          <w:sz w:val="22"/>
          <w:szCs w:val="22"/>
          <w:u w:val="single"/>
        </w:rPr>
        <w:t>para el</w:t>
      </w:r>
      <w:r w:rsidR="000A561C" w:rsidRPr="000611E2">
        <w:rPr>
          <w:rFonts w:ascii="Century Gothic" w:hAnsi="Century Gothic"/>
          <w:b/>
          <w:sz w:val="22"/>
          <w:szCs w:val="22"/>
          <w:u w:val="single"/>
        </w:rPr>
        <w:t xml:space="preserve"> modelo </w:t>
      </w:r>
      <w:r w:rsidRPr="000611E2">
        <w:rPr>
          <w:rFonts w:ascii="Century Gothic" w:hAnsi="Century Gothic"/>
          <w:b/>
          <w:sz w:val="22"/>
          <w:szCs w:val="22"/>
          <w:u w:val="single"/>
        </w:rPr>
        <w:t>efr</w:t>
      </w:r>
      <w:r w:rsidR="000A561C" w:rsidRPr="000611E2">
        <w:rPr>
          <w:rFonts w:ascii="Century Gothic" w:hAnsi="Century Gothic"/>
          <w:b/>
          <w:sz w:val="22"/>
          <w:szCs w:val="22"/>
          <w:u w:val="single"/>
        </w:rPr>
        <w:t xml:space="preserve"> empresa</w:t>
      </w:r>
    </w:p>
    <w:p w:rsidR="00822E3A" w:rsidRDefault="00822E3A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</w:t>
      </w:r>
      <w:r>
        <w:rPr>
          <w:rStyle w:val="EstiloCenturyGothic1"/>
          <w:szCs w:val="16"/>
        </w:rPr>
        <w:t xml:space="preserve">50   </w:t>
      </w:r>
      <w:r w:rsidRPr="002821EF">
        <w:rPr>
          <w:rStyle w:val="EstiloCenturyGothic1"/>
          <w:szCs w:val="16"/>
        </w:rPr>
        <w:t xml:space="preserve">Glosario de términos y acrónimos. Referencias legislativas </w:t>
      </w:r>
      <w:bookmarkStart w:id="0" w:name="_GoBack"/>
      <w:bookmarkEnd w:id="0"/>
      <w:r w:rsidRPr="002821EF">
        <w:rPr>
          <w:rStyle w:val="EstiloCenturyGothic1"/>
          <w:szCs w:val="16"/>
        </w:rPr>
        <w:t>y otras experiencias relacionadas.</w:t>
      </w:r>
    </w:p>
    <w:p w:rsidR="000611E2" w:rsidRPr="00961E32" w:rsidRDefault="000611E2" w:rsidP="000611E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szCs w:val="16"/>
        </w:rPr>
      </w:pPr>
      <w:r w:rsidRPr="002C01BE">
        <w:rPr>
          <w:rStyle w:val="EstiloCenturyGothic1"/>
          <w:b/>
          <w:szCs w:val="16"/>
        </w:rPr>
        <w:t>efr</w:t>
      </w:r>
      <w:r w:rsidRPr="002821EF">
        <w:rPr>
          <w:rStyle w:val="EstiloCenturyGothic1"/>
          <w:szCs w:val="16"/>
        </w:rPr>
        <w:t xml:space="preserve"> 1000-</w:t>
      </w:r>
      <w:proofErr w:type="gramStart"/>
      <w:r>
        <w:rPr>
          <w:rStyle w:val="EstiloCenturyGothic1"/>
          <w:szCs w:val="16"/>
        </w:rPr>
        <w:t xml:space="preserve">51  </w:t>
      </w:r>
      <w:r w:rsidRPr="000611E2">
        <w:rPr>
          <w:rStyle w:val="EstiloCenturyGothic1"/>
        </w:rPr>
        <w:t>Guía</w:t>
      </w:r>
      <w:proofErr w:type="gramEnd"/>
      <w:r w:rsidRPr="000611E2">
        <w:rPr>
          <w:rStyle w:val="EstiloCenturyGothic1"/>
        </w:rPr>
        <w:t xml:space="preserve"> de interrelación del Modelo efr con otros modelos y herramientas de gestión normalizadas</w:t>
      </w:r>
      <w:r>
        <w:rPr>
          <w:rStyle w:val="EstiloCenturyGothic1"/>
        </w:rPr>
        <w:t>.</w:t>
      </w:r>
    </w:p>
    <w:p w:rsidR="00961E32" w:rsidRPr="00961E32" w:rsidRDefault="00961E32" w:rsidP="00961E32">
      <w:pPr>
        <w:numPr>
          <w:ilvl w:val="0"/>
          <w:numId w:val="2"/>
        </w:numPr>
        <w:spacing w:before="0"/>
        <w:ind w:left="357" w:right="-285" w:hanging="357"/>
        <w:rPr>
          <w:rStyle w:val="EstiloCenturyGothic1"/>
          <w:b/>
          <w:szCs w:val="16"/>
        </w:rPr>
      </w:pPr>
      <w:r w:rsidRPr="002C01BE">
        <w:rPr>
          <w:rStyle w:val="EstiloCenturyGothic1"/>
          <w:b/>
          <w:szCs w:val="16"/>
        </w:rPr>
        <w:lastRenderedPageBreak/>
        <w:t>efr</w:t>
      </w:r>
      <w:r w:rsidRPr="002821EF">
        <w:rPr>
          <w:rStyle w:val="EstiloCenturyGothic1"/>
          <w:szCs w:val="16"/>
        </w:rPr>
        <w:t xml:space="preserve"> 1000-</w:t>
      </w:r>
      <w:proofErr w:type="gramStart"/>
      <w:r>
        <w:rPr>
          <w:rStyle w:val="EstiloCenturyGothic1"/>
          <w:szCs w:val="16"/>
        </w:rPr>
        <w:t>5</w:t>
      </w:r>
      <w:r>
        <w:rPr>
          <w:rStyle w:val="EstiloCenturyGothic1"/>
          <w:szCs w:val="16"/>
        </w:rPr>
        <w:t>2</w:t>
      </w:r>
      <w:r>
        <w:rPr>
          <w:rStyle w:val="EstiloCenturyGothic1"/>
          <w:szCs w:val="16"/>
        </w:rPr>
        <w:t xml:space="preserve">  </w:t>
      </w:r>
      <w:r>
        <w:rPr>
          <w:rStyle w:val="EstiloCenturyGothic1"/>
        </w:rPr>
        <w:t>Guía</w:t>
      </w:r>
      <w:proofErr w:type="gramEnd"/>
      <w:r>
        <w:rPr>
          <w:rStyle w:val="EstiloCenturyGothic1"/>
        </w:rPr>
        <w:t xml:space="preserve"> para la orientación en la estimación de la inversión en conciliación de acuerdo al </w:t>
      </w:r>
      <w:r w:rsidRPr="00961E32">
        <w:rPr>
          <w:rStyle w:val="EstiloCenturyGothic1"/>
          <w:b/>
          <w:szCs w:val="16"/>
        </w:rPr>
        <w:t xml:space="preserve">Modelo efr 1000. </w:t>
      </w:r>
    </w:p>
    <w:p w:rsidR="001C4E62" w:rsidRDefault="000611E2" w:rsidP="000611E2">
      <w:pPr>
        <w:numPr>
          <w:ilvl w:val="0"/>
          <w:numId w:val="2"/>
        </w:numPr>
        <w:spacing w:before="0"/>
        <w:ind w:left="357" w:hanging="357"/>
      </w:pPr>
      <w:r>
        <w:rPr>
          <w:rStyle w:val="EstiloCenturyGothic1"/>
          <w:b/>
          <w:szCs w:val="16"/>
        </w:rPr>
        <w:t>e</w:t>
      </w:r>
      <w:r w:rsidR="00F5238A" w:rsidRPr="000611E2">
        <w:rPr>
          <w:rStyle w:val="EstiloCenturyGothic1"/>
          <w:b/>
          <w:szCs w:val="16"/>
        </w:rPr>
        <w:t>fr</w:t>
      </w:r>
      <w:r>
        <w:rPr>
          <w:rStyle w:val="EstiloCenturyGothic1"/>
          <w:b/>
          <w:szCs w:val="16"/>
        </w:rPr>
        <w:t xml:space="preserve"> </w:t>
      </w:r>
      <w:r w:rsidR="00F5238A" w:rsidRPr="000611E2">
        <w:rPr>
          <w:rStyle w:val="EstiloCenturyGothic1"/>
          <w:szCs w:val="16"/>
        </w:rPr>
        <w:t>1000-5</w:t>
      </w:r>
      <w:r w:rsidR="00822E3A" w:rsidRPr="000611E2">
        <w:rPr>
          <w:rStyle w:val="EstiloCenturyGothic1"/>
          <w:szCs w:val="16"/>
        </w:rPr>
        <w:t xml:space="preserve">7 </w:t>
      </w:r>
      <w:r w:rsidR="00F5238A" w:rsidRPr="000611E2">
        <w:rPr>
          <w:rStyle w:val="EstiloCenturyGothic1"/>
          <w:szCs w:val="16"/>
        </w:rPr>
        <w:t xml:space="preserve">Guía de apoyo para la interpretación, desarrollo e implementación de los requisitos cualitativos y cuantitativos asociados al </w:t>
      </w:r>
      <w:r w:rsidR="00F5238A" w:rsidRPr="000611E2">
        <w:rPr>
          <w:rFonts w:ascii="Century Gothic" w:hAnsi="Century Gothic"/>
          <w:sz w:val="16"/>
          <w:szCs w:val="16"/>
          <w:lang w:val="es-ES_tradnl"/>
        </w:rPr>
        <w:t xml:space="preserve">liderazgo y estilo de dirección </w:t>
      </w:r>
      <w:r w:rsidR="00F5238A" w:rsidRPr="000611E2">
        <w:rPr>
          <w:rStyle w:val="EstiloCenturyGothic1"/>
          <w:szCs w:val="16"/>
        </w:rPr>
        <w:t xml:space="preserve">en el ámbito del </w:t>
      </w:r>
      <w:r w:rsidR="00F5238A" w:rsidRPr="000611E2">
        <w:rPr>
          <w:rStyle w:val="EstiloCenturyGothic1"/>
          <w:b/>
          <w:szCs w:val="16"/>
        </w:rPr>
        <w:t>Modelo efr</w:t>
      </w:r>
      <w:r w:rsidR="000A0CCA" w:rsidRPr="000611E2">
        <w:rPr>
          <w:rStyle w:val="EstiloCenturyGothic1"/>
          <w:szCs w:val="16"/>
        </w:rPr>
        <w:t>.</w:t>
      </w:r>
    </w:p>
    <w:sectPr w:rsidR="001C4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4F4"/>
    <w:multiLevelType w:val="singleLevel"/>
    <w:tmpl w:val="2452A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6743F"/>
    <w:multiLevelType w:val="hybridMultilevel"/>
    <w:tmpl w:val="04A6C576"/>
    <w:lvl w:ilvl="0" w:tplc="301AD76C">
      <w:numFmt w:val="bullet"/>
      <w:lvlText w:val="-"/>
      <w:lvlJc w:val="left"/>
      <w:pPr>
        <w:ind w:left="717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2537498"/>
    <w:multiLevelType w:val="multilevel"/>
    <w:tmpl w:val="77C6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color w:val="auto"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ascii="Century Gothic" w:hAnsi="Century Gothic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ascii="Century Gothic" w:hAnsi="Century Gothic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E1950F4"/>
    <w:multiLevelType w:val="singleLevel"/>
    <w:tmpl w:val="EE6E8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215B9C"/>
    <w:multiLevelType w:val="hybridMultilevel"/>
    <w:tmpl w:val="2D52061A"/>
    <w:lvl w:ilvl="0" w:tplc="5D5E602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8A"/>
    <w:rsid w:val="00046291"/>
    <w:rsid w:val="000611E2"/>
    <w:rsid w:val="000A0CCA"/>
    <w:rsid w:val="000A40D8"/>
    <w:rsid w:val="000A561C"/>
    <w:rsid w:val="001E28EB"/>
    <w:rsid w:val="00822E3A"/>
    <w:rsid w:val="00961E32"/>
    <w:rsid w:val="00F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546B"/>
  <w15:docId w15:val="{53496AB5-3816-47BB-876C-4E8B6A75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8A"/>
    <w:pPr>
      <w:spacing w:before="120" w:after="120" w:line="300" w:lineRule="exac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0611E2"/>
    <w:pPr>
      <w:keepNext/>
      <w:suppressAutoHyphens/>
      <w:ind w:right="-285"/>
      <w:jc w:val="center"/>
      <w:outlineLvl w:val="0"/>
    </w:pPr>
    <w:rPr>
      <w:rFonts w:ascii="Century Gothic" w:hAnsi="Century Gothic"/>
      <w:b/>
      <w:caps/>
      <w:color w:val="FF660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5238A"/>
    <w:pPr>
      <w:keepNext/>
      <w:numPr>
        <w:ilvl w:val="1"/>
        <w:numId w:val="1"/>
      </w:numPr>
      <w:tabs>
        <w:tab w:val="left" w:pos="567"/>
      </w:tabs>
      <w:spacing w:before="240" w:after="240" w:line="240" w:lineRule="exact"/>
      <w:ind w:left="0" w:firstLine="0"/>
      <w:outlineLvl w:val="1"/>
    </w:pPr>
    <w:rPr>
      <w:rFonts w:ascii="Century Gothic" w:hAnsi="Century Gothic"/>
      <w:b/>
    </w:rPr>
  </w:style>
  <w:style w:type="paragraph" w:styleId="Ttulo3">
    <w:name w:val="heading 3"/>
    <w:basedOn w:val="Normal"/>
    <w:next w:val="Normal"/>
    <w:link w:val="Ttulo3Car"/>
    <w:qFormat/>
    <w:rsid w:val="00F5238A"/>
    <w:pPr>
      <w:keepNext/>
      <w:numPr>
        <w:ilvl w:val="2"/>
        <w:numId w:val="1"/>
      </w:numPr>
      <w:tabs>
        <w:tab w:val="left" w:pos="567"/>
      </w:tabs>
      <w:spacing w:before="240" w:after="240"/>
      <w:jc w:val="left"/>
      <w:outlineLvl w:val="2"/>
    </w:pPr>
    <w:rPr>
      <w:rFonts w:ascii="Century Gothic" w:hAnsi="Century Gothic"/>
      <w:b/>
      <w:snapToGrid w:val="0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11E2"/>
    <w:rPr>
      <w:rFonts w:ascii="Century Gothic" w:eastAsia="Times New Roman" w:hAnsi="Century Gothic" w:cs="Times New Roman"/>
      <w:b/>
      <w:caps/>
      <w:color w:val="FF6600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F5238A"/>
    <w:rPr>
      <w:rFonts w:ascii="Century Gothic" w:eastAsia="Times New Roman" w:hAnsi="Century Gothic" w:cs="Times New Roman"/>
      <w:b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5238A"/>
    <w:rPr>
      <w:rFonts w:ascii="Century Gothic" w:eastAsia="Times New Roman" w:hAnsi="Century Gothic" w:cs="Times New Roman"/>
      <w:b/>
      <w:snapToGrid w:val="0"/>
      <w:color w:val="000000"/>
      <w:sz w:val="16"/>
      <w:szCs w:val="24"/>
      <w:lang w:eastAsia="es-ES"/>
    </w:rPr>
  </w:style>
  <w:style w:type="character" w:customStyle="1" w:styleId="EstiloCenturyGothic1">
    <w:name w:val="Estilo Century Gothic1"/>
    <w:rsid w:val="00F5238A"/>
    <w:rPr>
      <w:rFonts w:ascii="Century Gothic" w:hAnsi="Century Gothic"/>
      <w:sz w:val="16"/>
    </w:rPr>
  </w:style>
  <w:style w:type="paragraph" w:customStyle="1" w:styleId="Default">
    <w:name w:val="Default"/>
    <w:rsid w:val="00961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6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E6B4FC3EC3542B1FD433696FA4B10" ma:contentTypeVersion="7" ma:contentTypeDescription="Crear nuevo documento." ma:contentTypeScope="" ma:versionID="171b171c0fa657fcf83789a856bf899b">
  <xsd:schema xmlns:xsd="http://www.w3.org/2001/XMLSchema" xmlns:xs="http://www.w3.org/2001/XMLSchema" xmlns:p="http://schemas.microsoft.com/office/2006/metadata/properties" xmlns:ns2="a80a9d36-801a-42e0-ad6c-6424c4163f67" targetNamespace="http://schemas.microsoft.com/office/2006/metadata/properties" ma:root="true" ma:fieldsID="0edfbd0ab4d87b06e1417df52c067870" ns2:_="">
    <xsd:import namespace="a80a9d36-801a-42e0-ad6c-6424c4163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9d36-801a-42e0-ad6c-6424c4163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58F3D-27D9-4F54-B164-7563D4FC2F94}"/>
</file>

<file path=customXml/itemProps2.xml><?xml version="1.0" encoding="utf-8"?>
<ds:datastoreItem xmlns:ds="http://schemas.openxmlformats.org/officeDocument/2006/customXml" ds:itemID="{5EDB8076-65B9-4BFC-88C8-635E22FAD5CE}"/>
</file>

<file path=customXml/itemProps3.xml><?xml version="1.0" encoding="utf-8"?>
<ds:datastoreItem xmlns:ds="http://schemas.openxmlformats.org/officeDocument/2006/customXml" ds:itemID="{16CDCF9B-DE1B-4C8A-A9DA-7055A59FA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Prysma Calidad y MedioAmbiente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lsanchez</dc:creator>
  <cp:keywords/>
  <dc:description/>
  <cp:lastModifiedBy>Violeta Bowen</cp:lastModifiedBy>
  <cp:revision>3</cp:revision>
  <cp:lastPrinted>2013-04-11T10:28:00Z</cp:lastPrinted>
  <dcterms:created xsi:type="dcterms:W3CDTF">2015-02-04T16:38:00Z</dcterms:created>
  <dcterms:modified xsi:type="dcterms:W3CDTF">2019-10-21T08:56:00Z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0x010100D67E6B4FC3EC3542B1FD433696FA4B10</vt:lpwstr>
  </property>
</Properties>
</file>